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A79" w:rsidRDefault="00E61F60">
      <w:pPr>
        <w:spacing w:after="0"/>
        <w:ind w:left="610"/>
        <w:jc w:val="center"/>
      </w:pPr>
      <w:r>
        <w:rPr>
          <w:sz w:val="32"/>
        </w:rPr>
        <w:t>Kappa Tau Alpha</w:t>
      </w:r>
    </w:p>
    <w:p w:rsidR="00831A79" w:rsidRDefault="00E61F60">
      <w:pPr>
        <w:spacing w:after="251"/>
        <w:ind w:left="778"/>
      </w:pPr>
      <w:r>
        <w:rPr>
          <w:sz w:val="32"/>
        </w:rPr>
        <w:t>KTA Chapter Adviser Research Grant Award Proposal</w:t>
      </w:r>
    </w:p>
    <w:p w:rsidR="00F923B0" w:rsidRDefault="00E61F60" w:rsidP="00EA437D">
      <w:pPr>
        <w:spacing w:after="97"/>
        <w:jc w:val="center"/>
      </w:pPr>
      <w:r>
        <w:t>(complete this form and email with copy of proposal to KTA National Headquarters)</w:t>
      </w:r>
    </w:p>
    <w:p w:rsidR="00F923B0" w:rsidRDefault="00F923B0" w:rsidP="00F923B0">
      <w:pPr>
        <w:spacing w:after="97"/>
      </w:pPr>
    </w:p>
    <w:p w:rsidR="00831A79" w:rsidRDefault="00E61F60" w:rsidP="00F923B0">
      <w:pPr>
        <w:spacing w:after="97"/>
      </w:pPr>
      <w:r>
        <w:t>Title of Proposal:</w:t>
      </w:r>
      <w:r w:rsidR="00F923B0">
        <w:t xml:space="preserve">  _______________________________________________________</w:t>
      </w:r>
    </w:p>
    <w:p w:rsidR="00831A79" w:rsidRDefault="00E61F60" w:rsidP="00F923B0">
      <w:pPr>
        <w:spacing w:after="0"/>
        <w:ind w:right="-4330"/>
      </w:pPr>
      <w:r>
        <w:t>Your Name:</w:t>
      </w:r>
      <w:r w:rsidR="00F923B0">
        <w:t xml:space="preserve">  ____________________________________________________________</w:t>
      </w:r>
    </w:p>
    <w:p w:rsidR="00B26CA1" w:rsidRDefault="00B26CA1" w:rsidP="00F923B0">
      <w:pPr>
        <w:spacing w:after="0"/>
        <w:ind w:right="-4330"/>
      </w:pPr>
    </w:p>
    <w:p w:rsidR="00F923B0" w:rsidRDefault="00E61F60" w:rsidP="00F923B0">
      <w:pPr>
        <w:spacing w:after="0"/>
        <w:ind w:right="-4330"/>
      </w:pPr>
      <w:r>
        <w:t>Your</w:t>
      </w:r>
      <w:r w:rsidR="00F923B0">
        <w:t xml:space="preserve"> </w:t>
      </w:r>
      <w:r>
        <w:t>Address:</w:t>
      </w:r>
      <w:r w:rsidR="00F923B0">
        <w:t xml:space="preserve">  ___________________________________________________________</w:t>
      </w:r>
    </w:p>
    <w:p w:rsidR="00F923B0" w:rsidRDefault="00F923B0" w:rsidP="00F923B0">
      <w:pPr>
        <w:spacing w:after="0"/>
        <w:ind w:right="-4330"/>
      </w:pPr>
    </w:p>
    <w:p w:rsidR="00F923B0" w:rsidRDefault="00E61F60" w:rsidP="00F923B0">
      <w:pPr>
        <w:spacing w:after="0"/>
        <w:ind w:right="-4330"/>
      </w:pPr>
      <w:r>
        <w:t>Phone:</w:t>
      </w:r>
      <w:r w:rsidR="00F923B0">
        <w:t xml:space="preserve">  ________________________________________________________________</w:t>
      </w:r>
    </w:p>
    <w:p w:rsidR="00F923B0" w:rsidRDefault="00F923B0" w:rsidP="00F923B0">
      <w:pPr>
        <w:spacing w:after="0"/>
        <w:ind w:right="-4330"/>
      </w:pPr>
    </w:p>
    <w:p w:rsidR="00F923B0" w:rsidRDefault="00E61F60" w:rsidP="00F923B0">
      <w:pPr>
        <w:spacing w:after="0"/>
        <w:ind w:right="-4330"/>
        <w:rPr>
          <w:sz w:val="24"/>
        </w:rPr>
      </w:pPr>
      <w:r>
        <w:rPr>
          <w:sz w:val="24"/>
        </w:rPr>
        <w:t>Email:</w:t>
      </w:r>
      <w:r w:rsidR="00F923B0">
        <w:rPr>
          <w:sz w:val="24"/>
        </w:rPr>
        <w:t xml:space="preserve">   ___________________________________________________________</w:t>
      </w:r>
    </w:p>
    <w:p w:rsidR="00F923B0" w:rsidRDefault="00F923B0" w:rsidP="00F923B0">
      <w:pPr>
        <w:spacing w:after="0"/>
        <w:ind w:right="-4330"/>
        <w:rPr>
          <w:sz w:val="24"/>
        </w:rPr>
      </w:pPr>
    </w:p>
    <w:p w:rsidR="00F923B0" w:rsidRDefault="00E61F60" w:rsidP="00F923B0">
      <w:pPr>
        <w:spacing w:after="0"/>
        <w:ind w:right="-4330"/>
      </w:pPr>
      <w:r>
        <w:t>Nu</w:t>
      </w:r>
      <w:r w:rsidR="00AA2A8C">
        <w:t>mber of Years as Chapter Adviser (not counting present year):</w:t>
      </w:r>
      <w:r w:rsidR="00F923B0">
        <w:t xml:space="preserve">  __________________</w:t>
      </w:r>
    </w:p>
    <w:p w:rsidR="00F923B0" w:rsidRDefault="00F923B0" w:rsidP="00F923B0">
      <w:pPr>
        <w:spacing w:after="0"/>
        <w:ind w:right="-4330"/>
      </w:pPr>
    </w:p>
    <w:p w:rsidR="00831A79" w:rsidRDefault="00E61F60" w:rsidP="00F923B0">
      <w:pPr>
        <w:spacing w:after="0"/>
        <w:ind w:right="-4330"/>
      </w:pPr>
      <w:r>
        <w:t>Name, Title and Address of College/University news/PR official to notify if you receive a grant:</w:t>
      </w:r>
    </w:p>
    <w:p w:rsidR="00F923B0" w:rsidRDefault="00F923B0" w:rsidP="00F923B0">
      <w:pPr>
        <w:spacing w:after="0"/>
        <w:ind w:right="-4330"/>
      </w:pPr>
    </w:p>
    <w:p w:rsidR="00F923B0" w:rsidRDefault="00F923B0" w:rsidP="00F923B0">
      <w:pPr>
        <w:spacing w:after="0"/>
        <w:ind w:right="-4330"/>
      </w:pPr>
      <w:r>
        <w:tab/>
        <w:t>-----------------------------------------------------------------------------------------------------------</w:t>
      </w:r>
    </w:p>
    <w:p w:rsidR="00F923B0" w:rsidRDefault="00F923B0" w:rsidP="00F923B0">
      <w:pPr>
        <w:spacing w:after="0"/>
        <w:ind w:right="-4330"/>
      </w:pPr>
    </w:p>
    <w:p w:rsidR="00F923B0" w:rsidRDefault="00F923B0" w:rsidP="00F923B0">
      <w:pPr>
        <w:spacing w:after="0"/>
        <w:ind w:right="-4330"/>
      </w:pPr>
      <w:r>
        <w:tab/>
        <w:t>__________________________________________________________________</w:t>
      </w:r>
    </w:p>
    <w:p w:rsidR="00F923B0" w:rsidRDefault="00F923B0" w:rsidP="00F923B0">
      <w:pPr>
        <w:spacing w:after="0"/>
        <w:ind w:right="-4330"/>
      </w:pPr>
    </w:p>
    <w:tbl>
      <w:tblPr>
        <w:tblStyle w:val="TableGrid"/>
        <w:tblpPr w:leftFromText="180" w:rightFromText="180" w:vertAnchor="text" w:horzAnchor="margin" w:tblpXSpec="center" w:tblpY="543"/>
        <w:tblW w:w="9305" w:type="dxa"/>
        <w:tblInd w:w="0" w:type="dxa"/>
        <w:tblCellMar>
          <w:top w:w="405" w:type="dxa"/>
          <w:left w:w="226" w:type="dxa"/>
          <w:right w:w="272" w:type="dxa"/>
        </w:tblCellMar>
        <w:tblLook w:val="04A0" w:firstRow="1" w:lastRow="0" w:firstColumn="1" w:lastColumn="0" w:noHBand="0" w:noVBand="1"/>
      </w:tblPr>
      <w:tblGrid>
        <w:gridCol w:w="9305"/>
      </w:tblGrid>
      <w:tr w:rsidR="00C20694" w:rsidTr="00C20694">
        <w:trPr>
          <w:trHeight w:val="6121"/>
        </w:trPr>
        <w:tc>
          <w:tcPr>
            <w:tcW w:w="9305" w:type="dxa"/>
            <w:tcBorders>
              <w:top w:val="single" w:sz="2" w:space="0" w:color="000000"/>
              <w:left w:val="single" w:sz="2" w:space="0" w:color="000000"/>
              <w:bottom w:val="single" w:sz="2" w:space="0" w:color="000000"/>
              <w:right w:val="single" w:sz="2" w:space="0" w:color="000000"/>
            </w:tcBorders>
          </w:tcPr>
          <w:p w:rsidR="00C20694" w:rsidRDefault="00C20694" w:rsidP="00C20694">
            <w:pPr>
              <w:spacing w:after="10"/>
              <w:ind w:left="43"/>
            </w:pPr>
            <w:r>
              <w:rPr>
                <w:rFonts w:ascii="Times New Roman" w:eastAsia="Times New Roman" w:hAnsi="Times New Roman" w:cs="Times New Roman"/>
                <w:sz w:val="20"/>
                <w:u w:val="single" w:color="000000"/>
              </w:rPr>
              <w:t>The  AWARD</w:t>
            </w:r>
            <w:r>
              <w:rPr>
                <w:rFonts w:ascii="Times New Roman" w:eastAsia="Times New Roman" w:hAnsi="Times New Roman" w:cs="Times New Roman"/>
                <w:sz w:val="20"/>
              </w:rPr>
              <w:t>:</w:t>
            </w:r>
          </w:p>
          <w:p w:rsidR="00C20694" w:rsidRDefault="00C20694" w:rsidP="00C20694">
            <w:pPr>
              <w:spacing w:line="216" w:lineRule="auto"/>
              <w:ind w:left="24" w:firstLine="14"/>
              <w:rPr>
                <w:rFonts w:ascii="Times New Roman" w:eastAsia="Times New Roman" w:hAnsi="Times New Roman" w:cs="Times New Roman"/>
                <w:sz w:val="20"/>
              </w:rPr>
            </w:pPr>
            <w:r>
              <w:rPr>
                <w:rFonts w:ascii="Times New Roman" w:eastAsia="Times New Roman" w:hAnsi="Times New Roman" w:cs="Times New Roman"/>
                <w:sz w:val="20"/>
              </w:rPr>
              <w:t>The KTA Chapter Adviser Research Grant Award is designed to support an adviser’s  research. Up to $1,000 will be awarded for each grant.</w:t>
            </w:r>
          </w:p>
          <w:p w:rsidR="00C20694" w:rsidRDefault="00C20694" w:rsidP="00C20694">
            <w:pPr>
              <w:spacing w:line="216" w:lineRule="auto"/>
              <w:ind w:left="24" w:firstLine="14"/>
            </w:pPr>
          </w:p>
          <w:p w:rsidR="00C20694" w:rsidRPr="00AA2A8C" w:rsidRDefault="00C20694" w:rsidP="00C20694">
            <w:pPr>
              <w:ind w:left="19"/>
              <w:rPr>
                <w:u w:val="single"/>
              </w:rPr>
            </w:pPr>
            <w:r w:rsidRPr="00AA2A8C">
              <w:rPr>
                <w:noProof/>
                <w:u w:val="single"/>
              </w:rPr>
              <w:t>PURPOSE OF PROGRAM:</w:t>
            </w:r>
          </w:p>
          <w:p w:rsidR="00C20694" w:rsidRDefault="00C20694" w:rsidP="00C20694">
            <w:pPr>
              <w:spacing w:line="242" w:lineRule="auto"/>
              <w:ind w:left="19" w:right="67" w:firstLine="14"/>
              <w:jc w:val="both"/>
              <w:rPr>
                <w:rFonts w:ascii="Times New Roman" w:eastAsia="Times New Roman" w:hAnsi="Times New Roman" w:cs="Times New Roman"/>
                <w:sz w:val="20"/>
              </w:rPr>
            </w:pPr>
            <w:r>
              <w:rPr>
                <w:rFonts w:ascii="Times New Roman" w:eastAsia="Times New Roman" w:hAnsi="Times New Roman" w:cs="Times New Roman"/>
                <w:sz w:val="20"/>
              </w:rPr>
              <w:t>The purpose of the program is to recognize and reward faculty advis</w:t>
            </w:r>
            <w:r w:rsidR="00706BA3">
              <w:rPr>
                <w:rFonts w:ascii="Times New Roman" w:eastAsia="Times New Roman" w:hAnsi="Times New Roman" w:cs="Times New Roman"/>
                <w:sz w:val="20"/>
              </w:rPr>
              <w:t>e</w:t>
            </w:r>
            <w:r>
              <w:rPr>
                <w:rFonts w:ascii="Times New Roman" w:eastAsia="Times New Roman" w:hAnsi="Times New Roman" w:cs="Times New Roman"/>
                <w:sz w:val="20"/>
              </w:rPr>
              <w:t>rs who have committed their time and talents to KTA by helping defray the direct cost of research. This program is consistent with the goals of KTA: to encourage, recognize and reward scholarship and academic achievement.</w:t>
            </w:r>
          </w:p>
          <w:p w:rsidR="00C20694" w:rsidRDefault="00C20694" w:rsidP="00C20694">
            <w:pPr>
              <w:spacing w:line="242" w:lineRule="auto"/>
              <w:ind w:left="19" w:right="67" w:firstLine="14"/>
              <w:jc w:val="both"/>
            </w:pPr>
          </w:p>
          <w:p w:rsidR="00C20694" w:rsidRDefault="00C20694" w:rsidP="00C20694">
            <w:pPr>
              <w:ind w:left="19"/>
            </w:pPr>
            <w:r>
              <w:rPr>
                <w:rFonts w:ascii="Times New Roman" w:eastAsia="Times New Roman" w:hAnsi="Times New Roman" w:cs="Times New Roman"/>
                <w:u w:val="single" w:color="000000"/>
              </w:rPr>
              <w:t>ELIGIBLITY</w:t>
            </w:r>
            <w:r>
              <w:rPr>
                <w:rFonts w:ascii="Times New Roman" w:eastAsia="Times New Roman" w:hAnsi="Times New Roman" w:cs="Times New Roman"/>
              </w:rPr>
              <w:t>:</w:t>
            </w:r>
          </w:p>
          <w:p w:rsidR="00C20694" w:rsidRDefault="00C20694" w:rsidP="00C20694">
            <w:pPr>
              <w:spacing w:after="29" w:line="238" w:lineRule="auto"/>
              <w:ind w:firstLine="5"/>
              <w:jc w:val="both"/>
              <w:rPr>
                <w:rFonts w:ascii="Times New Roman" w:eastAsia="Times New Roman" w:hAnsi="Times New Roman" w:cs="Times New Roman"/>
                <w:sz w:val="20"/>
              </w:rPr>
            </w:pPr>
            <w:r>
              <w:rPr>
                <w:rFonts w:ascii="Times New Roman" w:eastAsia="Times New Roman" w:hAnsi="Times New Roman" w:cs="Times New Roman"/>
                <w:sz w:val="20"/>
              </w:rPr>
              <w:t xml:space="preserve">All current KTA </w:t>
            </w:r>
            <w:r w:rsidR="00706BA3">
              <w:rPr>
                <w:rFonts w:ascii="Times New Roman" w:eastAsia="Times New Roman" w:hAnsi="Times New Roman" w:cs="Times New Roman"/>
                <w:sz w:val="20"/>
              </w:rPr>
              <w:t>a</w:t>
            </w:r>
            <w:bookmarkStart w:id="0" w:name="_GoBack"/>
            <w:bookmarkEnd w:id="0"/>
            <w:r>
              <w:rPr>
                <w:rFonts w:ascii="Times New Roman" w:eastAsia="Times New Roman" w:hAnsi="Times New Roman" w:cs="Times New Roman"/>
                <w:sz w:val="20"/>
              </w:rPr>
              <w:t>dvisers or co-advisers of active chapters who have served as advisers for at least two full years at the time of application are eligible to apply. The applicant must be the principle investigator of the research project. Preference will be given to first-time grant applicants. Advisers typically cannot receive the grant support more than once every three years.</w:t>
            </w:r>
          </w:p>
          <w:p w:rsidR="00C20694" w:rsidRDefault="00C20694" w:rsidP="00C20694">
            <w:pPr>
              <w:spacing w:after="29" w:line="238" w:lineRule="auto"/>
              <w:ind w:firstLine="5"/>
              <w:jc w:val="both"/>
              <w:rPr>
                <w:rFonts w:ascii="Times New Roman" w:eastAsia="Times New Roman" w:hAnsi="Times New Roman" w:cs="Times New Roman"/>
                <w:sz w:val="20"/>
              </w:rPr>
            </w:pPr>
          </w:p>
          <w:p w:rsidR="00C20694" w:rsidRDefault="00C20694" w:rsidP="00C20694">
            <w:pPr>
              <w:spacing w:after="29" w:line="238" w:lineRule="auto"/>
              <w:ind w:firstLine="5"/>
              <w:jc w:val="both"/>
            </w:pPr>
            <w:r>
              <w:rPr>
                <w:rFonts w:ascii="Times New Roman" w:eastAsia="Times New Roman" w:hAnsi="Times New Roman" w:cs="Times New Roman"/>
                <w:sz w:val="20"/>
                <w:u w:val="single" w:color="000000"/>
              </w:rPr>
              <w:t>APPLICATION PROCDURES</w:t>
            </w:r>
            <w:r>
              <w:rPr>
                <w:rFonts w:ascii="Times New Roman" w:eastAsia="Times New Roman" w:hAnsi="Times New Roman" w:cs="Times New Roman"/>
                <w:sz w:val="20"/>
              </w:rPr>
              <w:t>.</w:t>
            </w:r>
          </w:p>
          <w:p w:rsidR="00C20694" w:rsidRDefault="00C20694" w:rsidP="00C20694">
            <w:pPr>
              <w:spacing w:line="224" w:lineRule="auto"/>
              <w:ind w:left="14" w:right="53" w:firstLine="14"/>
              <w:jc w:val="both"/>
              <w:rPr>
                <w:rFonts w:ascii="Times New Roman" w:eastAsia="Times New Roman" w:hAnsi="Times New Roman" w:cs="Times New Roman"/>
                <w:sz w:val="20"/>
              </w:rPr>
            </w:pPr>
            <w:r>
              <w:rPr>
                <w:rFonts w:ascii="Times New Roman" w:eastAsia="Times New Roman" w:hAnsi="Times New Roman" w:cs="Times New Roman"/>
                <w:sz w:val="20"/>
              </w:rPr>
              <w:t>One to three page proposal (including budget), department head endorsement letter, and short-form CV must accompany this form. Applicants may be asked to provide additional information/clarification by the Executive Director and re-evaluation. The timeline begins when an application or subsequent application is received.</w:t>
            </w:r>
          </w:p>
          <w:p w:rsidR="00C20694" w:rsidRDefault="00C20694" w:rsidP="00C20694">
            <w:pPr>
              <w:spacing w:line="224" w:lineRule="auto"/>
              <w:ind w:left="14" w:right="53" w:firstLine="14"/>
              <w:jc w:val="both"/>
            </w:pPr>
          </w:p>
          <w:p w:rsidR="00C20694" w:rsidRDefault="00C20694" w:rsidP="00C20694">
            <w:pPr>
              <w:spacing w:after="12"/>
              <w:ind w:left="5"/>
            </w:pPr>
            <w:r>
              <w:rPr>
                <w:rFonts w:ascii="Times New Roman" w:eastAsia="Times New Roman" w:hAnsi="Times New Roman" w:cs="Times New Roman"/>
                <w:sz w:val="20"/>
                <w:u w:val="single" w:color="000000"/>
              </w:rPr>
              <w:t>DEADLINE:</w:t>
            </w:r>
          </w:p>
          <w:p w:rsidR="00C20694" w:rsidRDefault="00C20694" w:rsidP="00C20694">
            <w:pPr>
              <w:ind w:left="14" w:right="43" w:hanging="14"/>
              <w:jc w:val="both"/>
            </w:pPr>
            <w:r>
              <w:rPr>
                <w:rFonts w:ascii="Times New Roman" w:eastAsia="Times New Roman" w:hAnsi="Times New Roman" w:cs="Times New Roman"/>
                <w:sz w:val="20"/>
              </w:rPr>
              <w:t>Applications must be received by Oct. 1 for the academic year in progress. If the number of grants has not been awarded after review of those meeting the October deadline, there may be a deadline extension.</w:t>
            </w:r>
          </w:p>
        </w:tc>
      </w:tr>
    </w:tbl>
    <w:p w:rsidR="00F923B0" w:rsidRDefault="00F923B0" w:rsidP="00F923B0">
      <w:pPr>
        <w:spacing w:after="0"/>
        <w:ind w:right="-4330"/>
      </w:pPr>
      <w:r>
        <w:tab/>
      </w:r>
    </w:p>
    <w:p w:rsidR="00E61F60" w:rsidRDefault="00E61F60"/>
    <w:sectPr w:rsidR="00E61F60" w:rsidSect="00B26CA1">
      <w:pgSz w:w="12240" w:h="15840"/>
      <w:pgMar w:top="432" w:right="1440" w:bottom="72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07E7D"/>
    <w:multiLevelType w:val="hybridMultilevel"/>
    <w:tmpl w:val="C91E1042"/>
    <w:lvl w:ilvl="0" w:tplc="F1EEF1A6">
      <w:start w:val="1"/>
      <w:numFmt w:val="decimal"/>
      <w:lvlText w:val="%1."/>
      <w:lvlJc w:val="left"/>
      <w:pPr>
        <w:ind w:left="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4E39FC">
      <w:start w:val="1"/>
      <w:numFmt w:val="lowerLetter"/>
      <w:lvlText w:val="%2"/>
      <w:lvlJc w:val="left"/>
      <w:pPr>
        <w:ind w:left="1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22F61A">
      <w:start w:val="1"/>
      <w:numFmt w:val="lowerRoman"/>
      <w:lvlText w:val="%3"/>
      <w:lvlJc w:val="left"/>
      <w:pPr>
        <w:ind w:left="1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6EE8B8">
      <w:start w:val="1"/>
      <w:numFmt w:val="decimal"/>
      <w:lvlText w:val="%4"/>
      <w:lvlJc w:val="left"/>
      <w:pPr>
        <w:ind w:left="2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4A6E9C">
      <w:start w:val="1"/>
      <w:numFmt w:val="lowerLetter"/>
      <w:lvlText w:val="%5"/>
      <w:lvlJc w:val="left"/>
      <w:pPr>
        <w:ind w:left="3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4A4E40">
      <w:start w:val="1"/>
      <w:numFmt w:val="lowerRoman"/>
      <w:lvlText w:val="%6"/>
      <w:lvlJc w:val="left"/>
      <w:pPr>
        <w:ind w:left="3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4815A0">
      <w:start w:val="1"/>
      <w:numFmt w:val="decimal"/>
      <w:lvlText w:val="%7"/>
      <w:lvlJc w:val="left"/>
      <w:pPr>
        <w:ind w:left="4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9CC626">
      <w:start w:val="1"/>
      <w:numFmt w:val="lowerLetter"/>
      <w:lvlText w:val="%8"/>
      <w:lvlJc w:val="left"/>
      <w:pPr>
        <w:ind w:left="5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D21CE6">
      <w:start w:val="1"/>
      <w:numFmt w:val="lowerRoman"/>
      <w:lvlText w:val="%9"/>
      <w:lvlJc w:val="left"/>
      <w:pPr>
        <w:ind w:left="6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79"/>
    <w:rsid w:val="00040812"/>
    <w:rsid w:val="000416FA"/>
    <w:rsid w:val="001A1002"/>
    <w:rsid w:val="0042156C"/>
    <w:rsid w:val="006B6004"/>
    <w:rsid w:val="00706BA3"/>
    <w:rsid w:val="00831A79"/>
    <w:rsid w:val="00AA2A8C"/>
    <w:rsid w:val="00B26CA1"/>
    <w:rsid w:val="00C20694"/>
    <w:rsid w:val="00D5475A"/>
    <w:rsid w:val="00E61F60"/>
    <w:rsid w:val="00EA437D"/>
    <w:rsid w:val="00F92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684A"/>
  <w15:docId w15:val="{0C3210C1-5B5F-404E-ACEA-0C9C566C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923B0"/>
    <w:pPr>
      <w:ind w:left="720"/>
      <w:contextualSpacing/>
    </w:pPr>
  </w:style>
  <w:style w:type="character" w:styleId="Hyperlink">
    <w:name w:val="Hyperlink"/>
    <w:basedOn w:val="DefaultParagraphFont"/>
    <w:uiPriority w:val="99"/>
    <w:unhideWhenUsed/>
    <w:rsid w:val="00C20694"/>
    <w:rPr>
      <w:color w:val="0563C1" w:themeColor="hyperlink"/>
      <w:u w:val="single"/>
    </w:rPr>
  </w:style>
  <w:style w:type="paragraph" w:styleId="BalloonText">
    <w:name w:val="Balloon Text"/>
    <w:basedOn w:val="Normal"/>
    <w:link w:val="BalloonTextChar"/>
    <w:uiPriority w:val="99"/>
    <w:semiHidden/>
    <w:unhideWhenUsed/>
    <w:rsid w:val="00B26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CA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cp:lastModifiedBy>Horvit, Beverly J.</cp:lastModifiedBy>
  <cp:revision>2</cp:revision>
  <cp:lastPrinted>2017-03-01T18:36:00Z</cp:lastPrinted>
  <dcterms:created xsi:type="dcterms:W3CDTF">2020-09-08T14:14:00Z</dcterms:created>
  <dcterms:modified xsi:type="dcterms:W3CDTF">2020-09-08T14:14:00Z</dcterms:modified>
</cp:coreProperties>
</file>